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одобрило проект «пятого антимонопольного пакета»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2022, 14:45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Входящие в него законопроекты направлены на пресечение злоупотреблений цифровыми платформами доминирующим положением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«Пятый антимонопольный пакет» распространяет запрет на злоупотребление доминирующим положением на маркетплейсы и агрегаторы, если они оказывают существенное влияние на смежные рынки, и их выручка за последний календарный год превышает 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устанавливается новое условие контроля за сделками экономической концентрации на цифровых рынках: если цена сделки превышает 7 млрд рублей – она должна быть согласована с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вносятся изменения в КоАП РФ – теперь применение цифровых алгоритмов в картельных соглашениях будет считаться отягчающим обстоятельством при назначении административной ответственности. Также законопроект предлагает усилить административную ответственность за повторное неисполнение предписания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«пятый антимонопольный пакет» в ближайшее время будет внесен в Государственную Думу РФ. Его принятие повысит эффективность мер антимонопольного контроля в условиях современных рынков и обеспечит защиту потребителей от злоупотреблений рыночной властью со стороны цифровых монополий.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