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Развитие конкуренции на цифровых рынках государств – членов ЕАЭС в центре внимания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2022, 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на площадке ЕЭК заявил заместитель руководителя ведомства Андрей Цыганов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диалога с Евразийской экономической комиссией представители органов власти и экспертного сообщества обсудили состояние конкуренции на цифровых рынках государств – членов ЕАЭС.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отметил, что ФАС России осуществляет антимонопольное регулирование на российских цифровых рынках, ориентируясь на формирование открытой и прозрачной конкурентной среды.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подчеркнул, что Совет ЕЭК прорабатывает меры по совершенствованию права ЕАЭС в сфере конкуренции на товарных рынках, в том числе на цифровых рынках государств – членов ЕАЭС.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Правительство Российской Федерации одобрило проект «пятого антимонопольного пакета». Входящие в него законопроекты направлены на пресечение злоупотреблений цифровыми платформами доминирующим положением и защиту прав пользователей услугами цифровых сервисов.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ранее ФАС России разработала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принципы
        </w:t>
        </w:r>
      </w:hyperlink>
      <w:r>
        <w:t xml:space="preserve"> взаимодействия участников цифровых рынков. Они должны с одной стороны способствовать формированию открытых, прозрачных, недискриминационных условий для ведения бизнеса, а с другой – обеспечивать реализацию конституционных прав граждан.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Евразийская экономическая комиссия (ЕЭК) </w:t>
      </w:r>
      <w:r>
        <w:t xml:space="preserve">–</w:t>
      </w:r>
      <w:r>
        <w:rPr>
          <w:i/>
        </w:rPr>
        <w:t xml:space="preserve"> постоянно действующий наднациональный регулирующий орган Евразийского экономического союза (ЕАЭС). В состав ЕАЭС входят Республика Армения, Республика Беларусь, Республика Казахстан, Кыргызская Республика и Российская Федерация.[photo_1815]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80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