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ЮНКТАД продлила мандат Рабочей группы по трансграничным картелям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2022,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Ключевая цель рабочей группы – совершенствование механизмов международного сотрудничества при расследовании трансграничных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 продления мандата был рассмотрен в ходе 20-й сессии Межправительственной группы экспертов по конкурентному законодательству и политике ЮНКТАД. Заместитель руководителя ФАС России Андрей Цыганов отметил, что в условиях глобализации экономических процессов и нарастающей цифровизации картели приобретают трансграничный характер, поэтому борьба с ними требует расширения и укрепления международного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РФ приняли активное участие в заседании, представив доклад о мерах поддержки малого и среднего предпринимательства (МСП) в России и совершенствовании законодательства о конкуренции и практики его применения.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Правительство РФ по инициативе Федеральной антимонопольной службы приняло поправки в законодательство, освобождающие субъекты МСП от чрезмерного антимонопольного контроля. Так, предусматривается право выбора уведомительного режима при совершении сделок экономической концентрации в отношении компаний, суммарная стоимость активов которых составляет от 800 млн рублей до 2 млрд рублей. Изменение порога согласования сделок будет способствовать снижению административной нагрузки и бюрократических издержек для предпринимателей.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стороны обсудили перспективные направления деятельности Межправительственной группы экспертов в рамках подготовки к конференции ООН по конкуренции* в 2025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20-я сессия Межправительственной группы экспертов по законодательству и политике в области конкуренции ЮНКТАД прошла в Женеве 20-22 июля.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ходе мероприятия состоялись круглые столы по вопросам регулирования конкуренции в цифровую эпоху, развития правоприменения в постпандемийный период, а также о роли конкурентной политики МСП.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ЮНКТАД — орган Генеральной Ассамблеи ООН, созданный в 1964 году. На сегодняшний день членами ЮНКТАД являются 195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*Конференция ООН по конкуренции проходит раз в пять лет. В конференции принимают участие представители стран – членов ЮНКТАД, а также представители бизнеса, научных и экспертных сообществ.[photo_1816]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