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о дорожном картеле в Липецкой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средств на выполнение ремонтных работ была выделена в рамках нацпроекта «Безопасные и качественные автомобильные дороги»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признал законным решение антимонопольной службы в отношении Управления дорог и транспорта Липецкой области, ОКУ «Липецкавтодор» и ООО «ТК «Руслан-1». Отметим, что ранее суды двух нижестоящих инстанций также поддержали позицию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орган власти, казенное учреждение и организация обжаловали решение антимонопольной службы о признании их нарушившими Закон о защите конкуренции*. Компании заключили антиконкурентное соглашение в рамках электронного аукциона на выполнение работ по ремонту автомобильных дорог общего пользования в Липецкой области. Начальная цена контракта составила 305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Правонарушители будут привлечены к административной ответственности в соответствии с КоАП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*статьей 16 Закона о защите конкуренции предусмотрен запрет на ограничивающие конкуренцию соглашения между региональными органами государственной власти субъектов, иными, осуществляющими их функции органами и организациями, а также хозяйствующими субъектами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