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Экспертиза тарифов на воду будет проводиться в цифровом формате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2022,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Минюст России зарегистрировал приказ* антимонопольной службы об автоматизированных сервисах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Ежегодно регуляторами только в сферах тепло-, водоснабжения и водоотведения, обращения с ТКО и электроэнергетики принимаются более 71 тысячи тарифных решений.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Цифровизация процесса установления цен на коммунальные услуги позволит обеспечить единый подход к принятию тарифных решений и сквозную автоматическую проверку большой части параметров с профилактикой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разработала унифицированные электронные формы экспертного заключения в сфере водоснабжения и водоотведения, подлежащие применению по всей стране. Такие формы учитывают различные региональные практики и подходы в тарифном регулировании, объединив в себе объективно сложившиеся особенности субъектов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Формирование экспертных заключений на базе ЕИАС ФАС России обеспечит их взаимодействие и интеграцию с данными других мониторингов и аналитических отчетных форм. Это позволит в режиме реального времени отслеживать параметры тарифов, проводить ретро- и перспективный анализ экономических параметров тарифных решений в каждом субъекте РФ и по стране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Унификация форм экспертного заключения поможет внедрить функцию превентивного контроля посредством инструмента «Федерального тарифного светофора», который будет сопоставлять затраты регулируемых организаций с «эталонными затратами» до принятия итогового тарифного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Внедрение унифицированных электронных форм экспертного заключения позволит повысить качество, открытость и прозрачность принимаемых регионами тарифных решений, предотвратить возможные нарушения действующего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 </w:t>
      </w:r>
      <w:r>
        <w:br/>
      </w:r>
      <w:r>
        <w:t xml:space="preserve">
*Приказ Федеральной антимонопольной службы от 23.03.2022 № 237/22 «Об утверждении типовых форм экспертного заключения органа регулирования тарифов в сфере водоснабжения и водоотведения» </w:t>
      </w:r>
      <w:r>
        <w:br/>
      </w:r>
      <w:r>
        <w:t xml:space="preserve">
http://publication.pravo.gov.ru/Document/View/0001202207180048?index=0&amp;rangeSize=50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