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 предупреждают банки о необходимости добросовестно информировать клиентов о «кешбэке»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Регуляторы считают, что разработанные ими рекомендации позволят улучшить конкурентную среду на рынке банковских услуг, а также соблюсти права и законные интересы клиентов кредитных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 Центральный Банк России подготовили совместное письмо для кредитных организаций, в котором предлагают кредиторам раскрывать полную информацию по бонусным программам. Речь идёт о возможности получения «кешбэка», то есть возврата части стоимости покупки денежными средствами или бонусами при выполнении клиентом определённых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своих продуктов кредитные организации акцентируют внимание потенциальных клиентов на определенных свойствах, вызывающих повышенный интерес потребителя к продукту. Однако они надлежащим образом не доводят до потребителей информацию о наличии дополнительных    условий и/или ограничений, непосредственно влияющих на размер «кешбэка». Также кредитные организации не предоставляют клиентам возможность ознакомиться с документами, закрепляющими указанные условия.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такой информации относятся максимальный размер «кешбэка» за определенный период, максимальная и минимальная суммы покупки, с которой он будет начислен, перечень МСС-кодов [1], участвующих в расчёте.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и Банк России в своём письме рекомендуют кредиторам обеспечить потенциальным клиентам беспрепятственный доступ к документам, содержащим полные условия и правила обслуживания банковских карт с возможностью получения «кешбэка».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потребители не должны совершать дополнительные действия, в частности, переходить по ссылкам и делать сенсорные манипуляции.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совершение действий, вводящих клиентов в заблуждение, может рассматриваться как нарушение Закона о защите конкуренции [2] и Закона о рекламе [3].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[1] МСС – это четырёхзначный код, определяющий вид деятельности продавца при операциях с банковской картой. По нему банки определяют категорию покупки и процент «кешбэка».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Федеральный закон от 26.07.2006 № 135-ФЗ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Федеральный закон от 13.03.2006 № 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