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 ЖКХ будут внедрены регуляторные соглашения для обновления водопроводов и теплотрасс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2022,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Тарифы будут долгосрочными, а компании будут брать на себя обязательства по обновлению коммунального сектора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 поручению Правительства РФ подготовит документы для внесения изменений в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Новый дополнительный инструмент регуляторных соглашений повысит прозрачность и эффективность тарифного регулирования и простимулирует компании ЖКХ к сокращению издержек. Инструмент предусматривает заключение между организацией и органами власти региона определенный договор.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службы, такой подход к регулированию обеспечит предсказуемость уровня тарифов в долгосрочной перспективе при условии соблюдения всех инвестиционных обязательств. Компания должна будет направить средства на необходимую модернизацию объектов ЖКХ и ввести их в работу в установленные сроки.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позволит привлечь инвестиции в ЖКХ для обновления теплотрасс, водопроводов и других объектов. Ведомство рассчитывает, что регуляторные соглашения в ЖКХ могут быть заключены в 2023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отмечает, что подобный механизм уже разработан в электроэнергетике. Таким образом, ФАС России унифицирует существующие подходы между инфраструктурными отраслями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обращает внимание, что регуляторные соглашения не приведут к необоснованному росту тарифов для граждан на ЖКХ.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