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ФАС: государственный заказ должен быть привлекательной для бизнеса конкурентной площадкой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07 октября 2022, 08:35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Тема конкуренции в сфере закупок стала ключевой в выступлении руководителя службы Максима Шаскольского на VI Санкт-Петербургском международном Форуме контрактных отношений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Законодательство о контрактной системе* направлено не только на удовлетворение нужд заказчиков, оно предполагает эффективное использование средств бюджета, и конкуренция является необходимым для этого механизмом. Служба продолжает внимательно следить за состоянием конкуренции в сфере государственных (муниципальных) закупок.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Одной из важнейших задач является защита национальных экономических интересов и соблюдение статьи 14 44-ФЗ**. Для этого ФАС России совместно с Минпромторгом России регулярно разъясняет особенности применения национального режима, помогая заказчикам корректно выполнить закупочные процедуры.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Относительно применения 46-ФЗ*** глава ведомства напомнил необходимость соблюдения условий, при которых допускается закупка у единственного поставщика и предпочтительность проведения конкурентных процедур в остальных случаях.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Решение о закупке у единственного поставщика должно быть обосновано необходимостью защиты национальных интересов в связи с действиями отдельных государств, срочностью и социальной значимостью закупки и невозможностью проведения конкурентной процедуры в каждом конкретном случае.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докладе также было отмечено усиление внимания службы в текущих условиях к детальному рассмотрению всех обстоятельств при работе по включению в Реестр недобросовестных поставщиков. В 2022 году в РНП включено только 39% от количества обращений по сравнению с 52% в 2021 году.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Работа службы направлена на подготовку «профессионального заказчика», который предпочитает и умеет проводить конкурентные процедуры для сокращения количества нарушений и оптимизации затрат бюджетов всех уровней.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*Федеральный закон от 18.07.2011 № 223-ФЗ «О закупках товаров, работ, услуг отдельными видами юридических лиц»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**Федеральный закон от 05.04.2013 № 44-ФЗ "О контрактной системе в сфере закупок товаров, работ, услуг для обеспечения государственных и муниципальных нужд"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*** Федеральный закон от 08.03.2022 № 46-ФЗ "О внесении изменений в отдельные законодательные акты Российской Федерации"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