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сотрудничество стран-участниц ЕАЭС позволяет эффективно работать на национальных и трансграничных рынках Евразийского континента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2022, 18:25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VIII Евразийского антимонопольного форума в Казахстане представители антимонопольных органов ЕАЭС обсудили текущее состояние конкуренции и вопросы антимонопольного регулирования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заместитель руководителя ФАС России Андрей Цыганов обратил внимание на необходимость развития международного сотрудничества и профессиональных контактов в условиях глобализации экономики, в том числе на цифровых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подчеркнул, что ФАС России стремится к формированию открытой и прозрачной конкурентной среды на этом секторе рынка, и поделился опытом российского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примеру, в 2021 году ведомство возбудило дело в отношении «Яндекс». Компания предоставляла сервисам этой группы преимущественные возможности по продвижению и привлечению внимания пользователей сервисов в собственной поисковой системе. Однако «Яндекс» признал обоснованность выданного ФАС предупреждения и выполнил его положения. Компания совместно с ведомством и заявителями заключила мировое соглашение, и антимонопольное дело было прекращено.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 эффективность применения превентивных мер, включая предупреждения и предостережения, и принципов взаимодействия участников отраслевых рынков на основе саморегулирования.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своего выступления заместитель руководителя подчеркнул, что за долгое время существования антимонопольных органов России и Казахстана, между государствами сложилось прочное и дружественное сотрудничество, направленное на развитие антимонопольной политики в обеих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ведомства активно принимают участие в работе Межгосударственного совета по антимонопольной политике, председателем которого назначен руководитель ФАС России. В ходе последнего заседания было предложено разработать и согласовать Модельные принципы взаимодействия участников цифровых рынков в государствах СНГ. Они позволят конкретизировать общие положения цифрового регулирования в странах содружества.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продолжается работа по укреплению взаимодействия антимонопольных органов стран БРИКС и Международного центра конкурентного права и политики БРИКС. Правительство РФ приняло распоряжение об обеспечении деятельности Центра в 2023-2025 годах, что позволит расширить его функционал и обеспечить экспертное участие стран-партнеров в его работе. Это поспособствует повышению эффективности антимонопольных регуляторов стран объединения.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