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штрафа ФАС в отношении Apple в размере 906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2022,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пыталась оспорить штраф за злоупотребление доминирующим положением</w:t>
      </w:r>
      <w:r>
        <w:br/>
      </w:r>
      <w:r>
        <w:br/>
      </w:r>
      <w:r>
        <w:t xml:space="preserve">
Напомним, в августе 2020 года ФАС России завершила рассмотрение антимонопольного дела в отношении компании, возбужденного в результате рассмотрения заявления АО «Лаборатория Касперского».</w:t>
      </w:r>
      <w:r>
        <w:br/>
      </w:r>
      <w:r>
        <w:br/>
      </w:r>
      <w:r>
        <w:t xml:space="preserve">
26 апреля 2021 года ФАС России наложила на Apple Inc.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оборотный штраф в размере 906 млн рублей
        </w:t>
        </w:r>
      </w:hyperlink>
      <w:r>
        <w:t xml:space="preserve"> за нарушение антимонопольного законодательства*.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68" TargetMode="External" Id="rId8"/>
  <Relationship Type="http://schemas.openxmlformats.org/officeDocument/2006/relationships/hyperlink" Target="https://fas.gov.ru/news/319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