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первом чтении разработанный ФАС России «пятый антимонопольный пакет»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2022, 15:42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направлен на пресечение злоупотреблений доминирующим положением со стороны владельцев цифровых платформ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документу*, запрет распространяется на злоупотребление доминирующим положением маркетплейсами и агрегаторами, если они оказывают существенное влияние на смежные рынки, и их выручка за последний календарный год превышает 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устанавливается новое условие для антимонопольного контроля за сделками экономической концентрации на товарных рынках. В случае принятия законопроекта в текущей редакции с ФАС России будут согласовываться сделки, превышающие 7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законопроекта позволит сформировать правовые механизмы противодействия «цифровым картелям» и обеспечит защиту потребителей от злоупотребления рыночной властью со стороны цифровых платформ.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*Проект федерального закона № 160280-8 О внесении изменений в Федеральный закон «О защите конкуренции» (в части совершенствования антимонопольного регулирования «цифровых» рынков)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