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важно соблюдать баланс между антимонопольными мерами и инструментами саморегулирования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ноября 2022, 16:00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рамках расширенного заседания* Рабочей группы БРИКС по исследованию проблем конкуренции на цифровых рынках в Бразилии состоялось обсуждение актуальных вопросов и тенденций по усилению конкуренции в этой отрасли рынка в странах организации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Андрей Цыганов подчеркнул, что основной задачей антимонопольного органа в этом направлении является применение взвешенного подхода, который направлен на защиту конкуренции, поддержку бизнеса и продвижение использования инструментов мягкого права.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именно такой подход применило ведомство в отношении Google. Компания злоупотребила своим доминирующим положением и запретила разработчикам приложений использовать любые применимые способы оплаты цифровых услуг, кроме Google Pay. ФАС вынесла предупреждение, которое было выполнено — со 2 августа 2022 года ограничения не распространяются на приложения, используемые в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отметил, что нацеленность государства и бизнеса на эффективное развитие в условиях конкуренции между российскими компаниями и транснациональными гигантами позволила выработать механизмы саморегулирования российских цифровых рынков без жесткого регулирующего вмешательства.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совместно с представителями бизнеса были разработаны Принципы взаимодействия участников цифрового рынка. Они отражают основы формирования недискриминационных условий ведения деятельности.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к ним относятся разумная открытость цифровых платформ, нейтральное отношение к разным сторонам рынка и обеспечение прав пользователей платформы, в том числе путем рассмотрения их обращений и предоставления ответов.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этого, ФАС России разработала «пятый антимонопольный пакет» - поправки в Федеральный закон «О защите конкуренции». 10 ноября 2022 года пятый пакет был одобрен Госдумой в первом чтении.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Поправки направлены на предотвращение злоупотребления доминирующим положением со стороны владельцев цифровых площадок.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завершении своего выступления Андрей Цыганов подчеркнул важность обобщения опыта стран БРИКС и разработки практических рекомендаций. Такие меры по активизации международного сотрудничества позволят обеспечить развитие цифровой конкурентоспособности.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*Организаторами заседания выступили Административный совет по экономической безопасности Бразилии, Международный центр конкурентного права и политики БРИКС, ФАС России и Университет технологических и социальных наук Рио-де-Жанейро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