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поддержка малого и среднего бизнеса должна быть приоритетной задачей органов власти всех уровней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2022,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Экспертный совет при ФАС России обсудил вопросы развития конкуренции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ведомства Сергей Пузыревский отметил, что Федеральная антимонопольная служба стремится к снижению административного давления на бизнес и поддерживает региональные инициативы по развитию предпринимательской активности. Развитый сектор МСП способствует формированию прозрачной конкурентной среды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подчеркнули, что обсуждение лучших практик достижения ключевых показателей развития конкуренции является основной целью проведения экспертных советов на площадке ведомства. Это способствует распространению положительного опыта регионов на товарные рынки в масштабах всей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органов власти рассказали о принимаемых в регионах мерах поддержки предпринимателей за текущий 2022 год, а также о работе в рамках реализации Национального плана развития конкуренции на 2021-2025 годы. В частности, речь шла о мероприятиях, направленных на развитие малого и среднего бизнеса, обеспечение прозрачного управления государственной и муниципальной собственностью, устранение административных барьеров и искажений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благодаря проведенной работе в Ростовской области отмечается рост промышленного производства на 1,3%, сельского хозяйства на 11,9% и оборота общественного питания на 3,9%. При этом численность занятых в секторе средних и малых предприятий в регионе составила более 750 тысяч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Белгородской области вклад коммерческих предприятий в валовый региональный продукт вырос на 27%, а объем поддержки увеличился в 10 раз.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Ханты-Мансийском автономном округе – Югре в рамках нацпроекта «Туризм» учащиеся 5-9 классов общеобразовательных организаций и их родители могут получить социальный сертификат. Это дает возможность путешествовать по региону с самостоятельным выбором программы тура.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Тюменской области осуществляется автоматизация процессов учета целевых показателей развития конкуренции, в процессе которой составляется рейтинг муниципальных образований региона как системы оценки достижения целевых показателей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Сергей Пузыревский поблагодарил участников за плодотворную работу в рамках реализации Национального плана развития конкуренции и предложил направить озвученные инициативы регионов в ФАС России для экспертизы и проработки. Их реализация поспособствует формированию открытых, прозрачных, недискриминационных условий для ведения бизнеса, повышению уровня конкуренции и росту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