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участников дорожного картеля на 228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Такую сумму компании должны заплатить за заключение и реализацию антиконкурентного соглашения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сентябре 2022 года антимонопольная служба признала ГУП РО «РостовАвтоДор» и ООО «Строитель»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нарушившими антимонопольное законодательство
        </w:t>
        </w:r>
      </w:hyperlink>
      <w:r>
        <w:t xml:space="preserve">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компании вступили в картельный сговор</w:t>
      </w:r>
      <w:r>
        <w:br/>
      </w:r>
      <w:r>
        <w:t xml:space="preserve">
с целью поддержания цен на торгах. Торги проходили на выполнение работ по строительству, ремонту и содержанию автомобильных дорог на территории Ростовской области и Республики Калмыкия в 2017-2020 годах. Торговые процедуры проходили, в том числе, при реализации национального проекта «Безопасные качественные дороги». Сумма заключенных государственных контрактов составила 1 947 936 610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заключение и реализацию картельного сговора на организации наложены оборотные штрафы в суммарном размере 228 791 080 рублей**.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п. 2 ч. 1 ст. 11 Федерального закона от 26.07.2006 № 135-ФЗ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**в соответствии со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13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