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производителей газобетонных блоков группу «Бонолит» нарушившей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2022, 11:46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Стоит отметить, что в ходе рассмотрения дела группа компаний снизила цены на газобетонные блоки более чем в два раза</w:t>
      </w:r>
      <w:r>
        <w:br/>
      </w:r>
      <w:r>
        <w:br/>
      </w:r>
      <w:r>
        <w:t xml:space="preserve">
В рамках работы по проверке обоснованности установления цен на стройматериалы антимонопольная служба возбудила дело в отношении группы лиц «Бонолит». В ее состав входят ООО «Элгад-ЗСИ», ООО «Бонолит Калуга», АО «Дмитровский завод газобетонных изделий», ООО «ЭКО-Золопродукт Рязань», ОАО «Бонолит - Строительные решения», ЗАО «АэроБел». При этом рынок газобетонных блоков характеризуется стабильным составом основных игроков и высокими барьерами входа. Ответчики занимают доминирующее положение с долей более 35% на территории Центрального федерального округа*.</w:t>
      </w:r>
      <w:r>
        <w:br/>
      </w:r>
      <w:r>
        <w:br/>
      </w:r>
      <w:r>
        <w:t xml:space="preserve">
Отметим, что основные потребители газобетонных блоков – это крупнейшие застройщики и подрядчики, осуществляющие жилищное строительство.</w:t>
      </w:r>
      <w:r>
        <w:br/>
      </w:r>
      <w:r>
        <w:br/>
      </w:r>
      <w:r>
        <w:t xml:space="preserve">
Комиссия ФАС России установила, что цены на газобетонные блоки на внутреннем рынке увеличивались несоразмерно расходам компаний, необходимым для их производства и реализации.</w:t>
      </w:r>
      <w:r>
        <w:br/>
      </w:r>
      <w:r>
        <w:br/>
      </w:r>
      <w:r>
        <w:t xml:space="preserve">
По результатам рассмотрения дела группа лиц «Бонолит» признана виновной в установлении и поддержании монопольно высокой цены** на газобетонные блоки c июля 2021 года по июль 2022 года включительно.</w:t>
      </w:r>
      <w:r>
        <w:br/>
      </w:r>
      <w:r>
        <w:br/>
      </w:r>
      <w:r>
        <w:t xml:space="preserve">
Организациям будет выдано предписание о совершении действий, направленных на обеспечение конкуренции. По материалам антимонопольных дел также будут возбуждены дела об административных нарушениях и рассчитаны оборотные штрафы для каждой компании.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*Центральный федеральный округ занимает первое место в стране по объемам работ в сфере строительства</w:t>
      </w:r>
      <w:r>
        <w:br/>
      </w:r>
      <w:r>
        <w:rPr>
          <w:i/>
        </w:rPr>
        <w:t xml:space="preserve">
**пункт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