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РЭК Свердловской области пересмотреть тарифы на электроэнергию на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2022,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регионального тарифного органа выявлены несоответствия действующему законодательству при установлении тарифов</w:t>
      </w:r>
      <w:r>
        <w:br/>
      </w:r>
      <w:r>
        <w:br/>
      </w:r>
      <w:r>
        <w:t xml:space="preserve">
В антимонопольную службу поступили многочисленные обращения на тарифы на электроэнергию, применяемые в дневное время суток и в пиковой зоне в Свердловской области.</w:t>
      </w:r>
      <w:r>
        <w:br/>
      </w:r>
      <w:r>
        <w:br/>
      </w:r>
      <w:r>
        <w:t xml:space="preserve">
Проведенный ФАС России анализ показал, что региональная энергетическая комиссия установила тарифы на электрическую энергию с нарушениями.</w:t>
      </w:r>
      <w:r>
        <w:br/>
      </w:r>
      <w:r>
        <w:br/>
      </w:r>
      <w:r>
        <w:t xml:space="preserve">
Ведомство отменило постановление Региональной энергетической комиссии Свердловской области* от 28 ноября 2022 г. № 236-ПК «Об установлении тарифов на электрическую энергию для населения и приравненных к нему категорий потребителей по Свердловской области на 2023 год» и предписала РЭК установить новые тарифы в срок до 01 февраля 2023 года.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 - пункт 70 Постановления Правительства РФ от 29.12.2011 № 1178 (ред. от 09.12.2022)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электроэнергетике"); приказ ФАС России от 28.12.2022 № 1053/22;</w:t>
      </w:r>
      <w:r>
        <w:br/>
      </w:r>
      <w:r>
        <w:rPr>
          <w:i/>
        </w:rPr>
        <w:t xml:space="preserve">
- приказ Федеральной службы по тарифам от 26.11.2013 № 1473-э «Об утверждении интервалов тарифных зон суток для населения и приравненных к нему категорий потребителей»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