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законность штрафа ФАС в отношении Google в размере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2023,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его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2022 года ФАС России завершила рассмотрение антимонопольного дела в отношении Google LLC. Служба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приводит к внезапным блокировкам и удалению аккаунтов пользователей без предупреждения и обоснования действий. ФАС России установила, что такое поведение ущемляет интересы пользователей, а также ограничивает конкуренцию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всестороннего изучения обстоятельств дела комиссия службы признала компанию виновной в злоупотреблении доминирующим положением на рынке сервисов видеохостинга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наложила на Google LLC оборотный штраф в размере более 2 миллиардов рублей (34 886 073 доллара США) за нарушение антимонопольного законодательства*.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попыталась обжаловать решение и предписание службы, а также постановление о назначении штрафа, однако Девятый арбитражный апелляционный суд принял сторону ФАС России. Ранее решение антимонопольной службы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t xml:space="preserve"> суд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*Наказание за нарушение предусмотрено частью 2 статьи 14.31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8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