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расширить сферу деятельности Рабочей группы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2023,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Нью-Дели (Индия) состоялось заседание Рабочей группы БРИКС по исследованию проблем конкуренции на автомобильных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антимонопольные регуляторы стран-участниц объединения БРИКС обсудили свои подходы к регулированию авторынка в современных условиях и обменялись опытом расследования соответствующих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пунктом повестки стало обсуждение вопросов практического применения наработок Доклада конкурентных ведомств БРИКС по вопросам регулирования конкуренции в автомобильном секторе, подготовленного в 2021 году, в котором были выделены ключевые проблемы, характерные для данного сектора, и предложены подходы, необходимые для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отметил, что автомобильная промышленность в настоящее время переживает трансформацию: изменились цепочки поставок, перечень основных экспортеров и импортеров, а также рынки потребления.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характерных трендов развития отрасли также является цифровизация, которая охватывает все этапы разработки, производства, реализации и обслуживания автомобилей и интегрируется со смежными видами производственной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Заметные изменения произошли и в других отраслях. В связи с этим требуется применение новых методов и выработка усовершенствованных подходов к антимонопольному регулированию всего промышленного сектора, с учетом особенностей отдельных отраслей.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успешный опыт взаимодействия антимонопольных органов в рамках Рабочей группы БРИКС по исследованию проблем конкуренции на автомобильных рынках, Андрей Цыганов предложил расширить ее мандат и распространить ее деятельность и на другие отрасли промышленности. Данное предложение было позитивно воспринято индийскими коллегами и будет проработано с партнерами по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