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газораспределительные организации на 20,2 млн рублей за 1-й квартал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внимательно следит и контролирует ситуацию взаимодействия населения и сетевых организаций при реализации проекта газификации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принимает незамедлительные меры реагирования, если нарушаются права потребителей. Штрафы были назначены за необоснованный отказ или уклонение от заключения договора, навязывание невыгодных условий и нарушение сроков техприсоединения.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газификации рассчитана на самый широкий круг жителей регионов страны. Приняты меры для проведения газопровода до границ земельного участка на бесплатной основе. Это поможет существенно повысить уровень газификации домохозяйств. С 1 марта 2023 года программа социальной газификации стала бессрочной.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3 апреля 2023 года количество выполненных подключений газоиспользующего оборудования – 270 585 (33%), количество заключенных договоров – 808 033 (93%), количество исполненных договоров до границ участка (включая пуски) – 538 553 (67%).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