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курганского мясокомбината «Стандарт»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2023,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обнаружила в его действиях признаки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поступила жалоба на действия этого производителя от АО «Орелпродукт», входящего в группу компаний «Главпродукт».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служба, этикетка мясных консервов серии «Семейный запас» мясокомбината имеет признаки сходства с этикеткой тушеной говядины «Семейный бюджет», которую с 2011 года производит «Орелпродукт». Таким образом, деятельность ООО «Курганский мясокомбинат «Стандарт» может быть направлена на получение преимуществ за счет использования сложившейся на рынке репутации 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оценит действия организации на предмет недобросовестной конкуренции в форме смешения с деятельностью группы компаний «Главпродукт». В случае установления службой нарушения мясокомбинат получит от ФАС России предписание о его устранении, а также будет оштрафован в соответствии с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