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борьба с картелями находится в фокусе интересов всех участников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рассказал начальник Управления по борьбе с картелями ФАС России Григорий Радионов в ходе Всероссийского форума-выставки «ГОСЗАКАЗ»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Антиконкурентные соглашения ежегодно наносят существенный ущерб ВВП страны. В своей противоправной деятельности участники таких соглашений применяют новые методы, в том числе цифровые технологии.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эффективной борьбы с картелями государству необходимо адаптировать соответствующие инструменты. Так, ФАС России постоянно совершенствует методику работы, в том числе путем привлечения экспертов из разных отраслей и цифровизации процессов выявления картельных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приоритетных направлений служба выделяет контроль за соблюдением антимонопольного законодательства при реализации национальных проектов, контроль на социально значимых рынках, расширение возможностей применения цифровых средств борьбы с картелями и взаимодействие с правоохранительными органами для своевременного пресечения антиконкурентных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Отдельное внимание служба уделяет направлению борьбы с картелями на торгах – их доля достигает 85-90% от общего количества возбуждаемых дел, связанных с антиконкурентными сговорами. В 2022 году ФАС России привлекла к ответственности более 400 хозяйствующих субъектов, а общая сумма контрактов, в которых выявлены нарушения, превысила 72 млрд рублей. Наиболее часто картельные соглашения выявляются в отраслях дорожного хозяйства, строительства, фармацевтики, ЖКХ, недвижимости.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выступления Григорий Радионов рассказал участникам форума о наиболее распространенных схемах, которые применяют заказчики для создания преимущественных условий определенным участникам закупок. В их числе так называемые «дробление», «профессионал», «форс-мажор», «невыполнимая задача» и «заточка». Спикер также отметил, что эффективная борьба с картелями и их своевременное пресечение отвечает интересам всех участников контрактной системы и оказывает положительное влияние на экономику государства.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