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2 года 384 млн рублей необоснованных средств исключено из тарифов на услуги по передаче электроэнергии в Воронежской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2022 году региональный тарифный орган исключил 125 млн рублей таких средств из необходимой валовой выручки для ПАО «Россети Центр» - «Воронежэнерго», а в 2023 году- 259,1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Департамент государственного регулирования тарифов Воронежской области исполнил предписание ведомства. Напомним, в 2020 году в ходе плановой проверки антимонопольная служба выявила в действиях тарифного органа нарушения при установлении тарифов на услуги по передаче электроэнергии для ПАО «Россети Центр» - «Воронежэнерго».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орган регулирования не в полной мере провел анализ экономической обоснованности включенных в тариф затрат, а также учитывал необязательные для регулируемой деятельности расходы. В связи с этим было выдано предписание об исключении из тарифов необоснованно включенных затрат, которое было исполнено регулятором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