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 4 года 354,8 млн рублей необоснованных средств исключено из тарифов на электроэнергию в Липецкой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мая 2023,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период с 2021 по 2023 год Управление энергетики и тарифов региона исключало из необходимой валовой выручки ПАО «МРСК Центра» «Липецкэнерго» по 118 млн рублей ежегодно, а еще 724,9 тысячи рублей – в 2020 году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регулятор исполнил предписание ФАС России, выданное по результатам плановой выездной проверки органа регулирования в 2019 году. Тогда антимонопольная служба выявила нарушения при установлении тарифов на электроэнергию для ПАО «МРСК Центра» - «Липецкэнерго».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Тарифным органом неправомерно были включены 354,8 млн рублей в НВВ компании на 2017-2019 годы. Регулятору было выдано предписание исключить необоснованные расходы из тарифов, которое было исполнено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