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3 года сформирована система «мягкого» права в сфере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2023,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все необходимые контрольно-надзорные функции за ведомством были сохранены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законодательство всегда базировалось на балансе интересов всех сторон процесса. Этот принцип не изменился в существующей экономической ситуации и с учетом внешних факторов. Об этом рассказал заместитель руководителя ФАС России Андрей Цыганов на научно-практической конференции Объединения корпоративных юристов.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определены тенденции смягчения положений антимонопольного законодательства, в том числе с целью поддержки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2020-2022 гг. внесены изменения в законодательное регулирование, например, уведомительный порядок контроля за экономической концентрацией, увеличение порога согласования сделок, введение иммунитетов для малых и средних предприятий.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РФ* детально разобрал многие содержательные и процедурные аспекты правоприменения, такие как определение границ товарных рынков, доказывания нарушения антимонопольного законодательства, границы вмешательства регулятора в гражданско-правовые отношения.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позволило существенно повысить стандарты доказывания нарушений антимонопольного законодательства с учетом множества экономических факторов.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снижения административного давления на бизнес ФАС России стала активнее применять институт предупреждения и предостережения. Применение этих превентивных мер с целью защиты конкуренции на товарных рынках привело к увеличению количества предупреждений и предостережений и снижению количества дел.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Андрей Цыганов рассказал о некоторых антимонопольных делах и ситуациях, которые были решены путём «мягкого» права, и подчеркнул важность его дальнейшего развития и применения в сочетании с поощрением социально-ответственного поведения предпринимателей и внедрения процедур антимонопольного комплаенса.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Пленума Верховного Суда РФ от 04.03.2021 №2 "О некоторых вопросах, возникающих в связи с применением судами антимонопольного законодательства"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