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в России сформирован высококонкурентный экспортный рынок зерна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мая 2023, 17:00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на Всероссийском зерновом форуме сообщила начальник Управления контроля агропромышленного комплекса ФАС России Лариса Вовкивская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форума обсуждалось состояние конкуренции на зерновом рынке, в частности в условиях ухода иностранных компаний. По оценке службы, деятельность международных трейдеров оказывает влияние на обеспечение конкуренции. Однако их роль внутри государства не является определяющей, их общая доля в этом сезоне составляет менее 15%.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российские экспортеры превосходят их по масштабам бизнеса и формируют позицию России как одного из ведущих поставщиков зерна на мировой рынок.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на глобальном рынке зернового трейдинга сформирован высокий уровень конкуренции, соответственно, место ушедших компаний смогут занять другие экспортеры. Спикер отметила открытость к сотрудничеству со всеми компаниями, чья деятельность способствует развитию продовольственного рынка страны и ее экспортного потенциала.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Лариса Вовкивская также подчеркнула перспективность зернового рынка для российских предпринимателей.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выступления спикер сделала вывод о необходимости создания условий для развития конкуренции по всей товаропроводящей цепочке российского зернового рынка, в том числе экспортной.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