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Иркутского УФАС по необоснованному укрупнению лота на размещение рекламных конструкций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2023,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Нарушение было выявлено при проведении электронного аукциона на право заключения договоров на установку рекламных конструкций на муниципальных зданиях и земельных участках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заявителя, организатор аукциона, Комитет по экономике и стратегическому планированию администрации города Иркутска, необоснованно укрупнил лот, включив в него 88 мест для размещения рекламных конструкций в виде светодиодных экранов. При этом в рамках иных аукционов в 2023 году большинство лотов включали в себя только по одному месту размещения рекламной конструкции. Такой подход к формированию лота привёл к необоснованному удорожанию и способствовал ограничению конкуренции, тем самым нарушая права участников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Иркутского УФАС России признала жалобу обоснованной. Антимонопольный орган пришел к выводу, что такое формирование лота ограничивает возможность местных предпринимателей участвовать в размещении рекламы. По мнению УФАС, его необходимо разделить на несколько более мелких лотов, что позволит расширить число участников аукциона и обеспечить доступ к выполнению работ по установке рекламных конструкций большего количества хозсубъектов. Организатору аукциона выдано предписание об устранении допущенных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Иркутской области поддержал решение и предписание территориального органа службы.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