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расширение механизмов применения накопителей выработанной ВИЭ электроэнергии позволит в перспективе снизить ее стоимость для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2023, 20:10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ПМЭФ-23 заявил заместитель руководителя ФАС России Виталий Королёв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к 2035 году доля источников возобновляемой энергии в установленной мощности в энергосистеме РФ может составить 6%. В структуре стоимости генерации из ВИЭ в отличие от угольных и газовых электростанций преобладают затраты на закупку оборудования и его модернизацию. Поэтому с развитием технологий и снижением таких затрат ветровая и солнечная генерация будут становиться более привлекательными для инвесторов.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оптовом рынке электроэнергии запущен механизм стимулирования инвестиций в генерацию на базе ВИЭ за счет оплаты мощности таких объектов по соответствующим договорам (ДПМ). С начала действия такой программы поддержки по состоянию на 1 января 2023 года в эксплуатацию введены 186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ФАС России утвердила методику по установлению тарифов на электроэнергию и мощность, которые произведены на генерирующих объектах с использованием ВИЭ для компенсации потерь в сетях*. Благодаря документу отобранные объекты ВИЭ получают фиксированный долгосрочный тариф на срок возврата вложенных инвестиций.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ведомства отметил, что ВИЭ целесообразно развивать в регионах, где это может оказаться экономически выгодным. Например, в технологически изолированных территориях, на Дальнем Востоке или Арктической зоне, где использование солнечной энергетики позволяет снижать стоимость электроэнергии и экономить топливные ресурсы дизельных электростанций.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для развития ВИЭ необходимо снижение себестоимости капитальных затрат на производство единицы генерирующего оборудования. В частности, этому будут способствовать развитие производства российских комплектующих и его локализация. Помимо этого, снизить стоимость электроэнергии для потребителей позволит расширение механизмов применения накопителей электроэнергии, выработанной ВИЭ.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зеленая энергетика способна компенсировать стоимость электроэнергии на общедомовые нужды за счет установки соответствующих объектов в многоквартирных домах.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*приказ ФАС России от 14.02.2022 № 104/22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