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необходимо усилить контроль рекламы финансовых услуг и рекламы в Интернете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2023, 13:45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сообщила начальник Управления контроля рекламы и недобросовестной конкуренции Татьяна Никитина на XIII Международной научно-практической конференции по конкурентной политике в Воронеже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2022 году одними из наиболее распространенных были нарушения законодательства в рекламе финансовых услуг, где содержалась неполная информация об их условиях, а также в материалах, которые распространялись по сетям электросвязи без согласия абонента. По таким нарушениям в службу поступило более 12 тысяч заявлений.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подготовки первых поправок
        </w:t>
        </w:r>
      </w:hyperlink>
      <w:r>
        <w:t xml:space="preserve"> для актуализации Закона о рекламе ФАС России разрабатывает изменения в статью 28 этого закона, регламентирующую рекламу финансовых услуг и финансовой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Актуальным вопросом остается контроль рекламы услуг по банкротству – недобросовестные рекламодатели позиционируют банкротство, как безусловное освобождение от долгов с гарантией сохранения имущества. А это не соответствует действующему законодательству и в ряде случаев может рассматриваться как введение граждан в заблуждение.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усилила контроль за рекламой банкротства физических лиц. С ноября 2022 года территориальные органы выполняют поручение службы о необходимости принятия предусмотренных законодательством мер по пресечению такой рекламы.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44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