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рекомендовала учитывать поставки «франко-вагон станция отправления ОТП» в рамках минимальных объемов реализации нефтепродуктов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2023,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служба направила нефтяным компаниям</w:t>
      </w:r>
      <w:r>
        <w:br/>
      </w:r>
      <w:r>
        <w:br/>
      </w:r>
      <w:r>
        <w:t xml:space="preserve">
Проект по формированию биржевой инфраструктуры поставки нефтепродуктов с транспортировкой железнодорожным транспортом с участием Оператора товарных поставок реализован при поддержке ФАС России АО «СПбМТСБ» совместно с ОАО «РЖД» и ООО «Цифровая логистика». На условиях поставки «франко-вагон станция отправления ОТП» продавец (поставщик) организует транспортировку биржевого товара с участием ОТП - ООО «Цифровая логистика».</w:t>
      </w:r>
      <w:r>
        <w:br/>
      </w:r>
      <w:r>
        <w:br/>
      </w:r>
      <w:r>
        <w:t xml:space="preserve">
В остальном условия поставки «франко-вагон станция отправления» и «франко-вагон станция отправления ОТП» не имеют отличий, биржевой товар передается покупателю на железнодорожной станции при нефтеперерабатывающем заводе.</w:t>
      </w:r>
      <w:r>
        <w:br/>
      </w:r>
      <w:r>
        <w:br/>
      </w:r>
      <w:r>
        <w:t xml:space="preserve">
В настоящее время при определении минимальных величин реализации нефтепродуктов на Бирже учитываются условия «франко-вагон станция отправления» (на железнодорожной станции отправления при НПЗ), а также «франко-труба» (пункт сдачи при НПЗ в трубопроводную систему).</w:t>
      </w:r>
      <w:r>
        <w:br/>
      </w:r>
      <w:r>
        <w:br/>
      </w:r>
      <w:r>
        <w:t xml:space="preserve">
Эти условия установлены как Правилами определения минимальной величины объема автомобильного бензина класса 5 и (или) дизельного топлива класса 5 на биржевых торгах [1], так и совместным приказом ФАС России и Минэнерго об обязательных объемах продаж топлива на бирже[2].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ООО «Цифровая логистика» аккредитовано Банком России в качестве оператора товарных поставок</w:t>
      </w:r>
      <w:r>
        <w:br/>
      </w:r>
      <w:r>
        <w:rPr>
          <w:i/>
        </w:rPr>
        <w:t xml:space="preserve">
Согласно пункту 1 статьи 4 Федерального закона от 21.11.2011 № 325-ФЗ «Об организованных торгах» организатор торговли вправе проводить торги при условии регистрации правил организованных торгов в Банке России. Зарегистрированные в Банке России Правила проведения организованных торгов в Секции «Нефтепродукты» АО «СПбМТСБ» публикуются на сайте АО «СПбМТСБ»</w:t>
      </w:r>
      <w:r>
        <w:br/>
      </w:r>
      <w:r>
        <w:br/>
      </w:r>
      <w:r>
        <w:rPr>
          <w:i/>
        </w:rPr>
        <w:t xml:space="preserve">
[1] пункт 4 Правил определения минимальной величины объема автомобильного бензина класса 5 и (или) дизельного топлива класса 5 на биржевых торгах (утверждены постановлением Правительства РФ от 29 апреля 2021 года № 669)</w:t>
      </w:r>
      <w:r>
        <w:br/>
      </w:r>
      <w:r>
        <w:rPr>
          <w:i/>
        </w:rPr>
        <w:t xml:space="preserve">
[2] пункт 3 Требований к биржевым торгам, в ходе которых заключаются сделки с нефтепродуктами (утверждены приказом ФАС России и Минэнерго России №88/21/61 от 09 февраля 2021 года)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