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Проект «Рекламная грамотность» стартовал в государствах – участниках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цель – профилактика нарушений в сфере рекламы и повышение рекламной грамотности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2023 года при содействии ФАС России и под эгидой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Координационного совета по рекламе 
        </w:t>
        </w:r>
      </w:hyperlink>
      <w:r>
        <w:t xml:space="preserve">при МСАП в государствах - участниках СНГ стартовала информационная кампания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«Рекламная грамотность»
        </w:t>
        </w:r>
      </w:hyperlink>
      <w:r>
        <w:t xml:space="preserve">. Уполномоченные органы, регулирующие рекламную деятельность в государствах, представленных в Совете, разместили на своих официальных интернет-ресурсах и сайтах информационные материалы. Они будут регулярно обновляться по мере подготовки дополнений государствами - членами МСАП.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них содержатся общие правила создания рекламных материалов, в том числе порядок использования слов «лучший», «первый», а также перечень обязательных требований к рекламе для самопроверки рекламодателей.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Данный проект поможет предпринимателям оценить свою рекламу на предмет привлекательности для потребителей и соответствия законодательству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 запуске информационной кампании представители уполномоченных органов государств – участников СНГ, регулирующих рекламную деятельность, и участники рекламного рынка государств – участников СНГ приняли 23 мая 2023 года в ходе внеочередного Совета по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ksr.sovetreklama.org/" TargetMode="External" Id="rId8"/>
  <Relationship Type="http://schemas.openxmlformats.org/officeDocument/2006/relationships/hyperlink" Target="https://fas.gov.ru/pages/Reklamnaya_gramotnost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