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разработанный ФАС «пятый антимонопольный пакет»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2023, 16:34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Закон
        </w:t>
        </w:r>
      </w:hyperlink>
      <w:r>
        <w:rPr>
          <w:i/>
        </w:rPr>
        <w:t xml:space="preserve"> направлен на пресечение злоупотреблений доминирующим положением со стороны владельцев цифровых платформ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Антимонопольные требования не будут препятствовать работе компаний, но в случае их доминирования установят запрет на дискриминацию клиентов, монопольно высокую цену на оказываемые услуги. Действие закона будет распространяться только на доминирующие цифровые платформы в случаях, когда будет выявлено их недобросовестное поведение. Например, необоснованный отказ в доступе к цифровой платформе, навязывание невыгодных условий для потребителей, создание дискриминационных условий для предпринимателей, реализующих товар на маркетплейсе.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вводит понятие «сетевой эффект» на товарном рынке. Под ним понимается свойство товарного рынка, при котором потребительская ценность цифровой платформы изменяется в зависимости от изменения количества продавцов и покупателей, совершающих через нее сделки. Согласно документу, устанавливаются критерии доминирующего положения на рынке для агрегаторов онлайн-торговли, использующих «сетевой эффект»: выручка за последний календарный год превышает 2 млрд рублей, доля сделок на определенном товарном рынке превышает 35%.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устанавливается новое условие для антимонопольного контроля за сделками экономической концентрации на товарных рынках. Теперь с ФАС России будут согласовываться сделки, цена которых превышает 7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повысит объективность принимаемых решений при согласовании ФАС России сделок экономической концентрации. Так, вводится очное рассмотрение ходатайств о совершении сделок с участием заинтересованных сторон. Для заявителей по сделкам устанавливается право заявлять о добровольных обязательствах для обеспечения конкуренции на рынке (указанное сегодня уже реализуется на практике, например, обязательства по обеспечению предельного уровня наценок в торговых сетях). Кроме того, определяется правовой статус эксперта при рассмотрении дел о нарушении антимонопольного законодательства и рассмотрении сделок экономической концентрации.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«пятый антимонопольный пакет» окажет превентивное воздействие на агрегаторы и маркетплейсы, создав барьеры для злоупотреблений на цифровых рынках.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Закон повысит качество антимонопольного регулирования цифровой экономики и обеспечит защиту потребителей от злоупотребления рыночной властью со стороны цифровых платформ.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вступят в силу 1 сентября 2023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0001202307100016?index=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