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1 полугодии 2023 года внебиржевые цены на 3 самые востребованные энергетические марки угля ниже по сравнению с аналогичным периодом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2023,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продолжается работа в части формирования биржевых индикаторов цен на уголь марок Д и ДГ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Сложившиеся с 9 января по 10 июля 2023 года оптовые (внебиржевые) цены на энергетический уголь ниже показателей аналогичного периода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угля марки Д (длиннопламенный) ниже показателя прошлого года на 6,83 % (снижение с 3 484 руб. до 3 245 руб.), марки СС (слабоспекающийся) – на 22,24 % (с 6 227 руб. до 4 795 руб.), марки Т (тощий) – на 27,17% (с 8 643 руб. до 6 295 руб.).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напоминает, что в ноябре 2022 года Минюстом России зарегистрирован приказ об утверждении обязательных нормативов продаж угля марок Д и ДГ на бирже, а в феврале 2023 года стартовали первые торги. Компании, которые занимают доминирующее положение, должны продавать в рамках организованных торгов не менее 10% от поставок на внутренний рынок.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Единственной компанией, которая достигла этого значения в мае и июне, является АО ХК «СДС-Уголь». Сейчас в рамках Биржевого комитета проводится работа с остальными организациями.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настоящему времени на бирже реализовано свыше 76 тысяч тонн угля марок Д, ДГ и СС.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