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третьем чтении законопроект ФАС об усилении ответственности за использование цифровых алгоритмов в картелях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2023,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является составной частью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«пятого антимонопольного пакета»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Законопроектом* предлагается признавать применение цифровых алгоритмов в картельных соглашениях отягчающим обстоятельством при привлечении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нововведения связана с ростом количества правонарушений с использованием таких алгоритмов при заключении и реализации антиконкурентных соглашений.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планируется ввести удвоенный размер административного штрафа за повторное неисполнение предписания антимонопольного органа. Речь идет о случаях, когда компания-нарушитель уже была привлечена к административной ответственности за то, что проигнорировала его и не прекратила нарушение во вновь установленные для этого сроки.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максимальный размер административного штрафа за неисполнение предписания ведомства для юрлиц составляет 500 тысяч рублей**. Эта величина не сдерживает противоправное поведение нарушителей, поскольку доход от монополистической деятельности значительно превышает размер штрафов.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законопроекта повысит эффективность мер антимонопольного контроля на цифровых рынках, а также защищенность прав и интересов участников рынка от монополистической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*Проект федерального закона № 160278-8 «О внесении изменений в Кодекс Российской Федерации об административных правонарушениях (об уточнении административной ответственности за нарушения, связанные с проявлениями монополистической деятельности на цифровых товарных рынках)»</w:t>
      </w:r>
      <w:r>
        <w:br/>
      </w:r>
      <w:r>
        <w:rPr>
          <w:i/>
        </w:rPr>
        <w:t xml:space="preserve">
** ч.2.1-2.3 ст. 19.5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67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