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дорожный картель на сумму 2,6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договорились не снижать цену в 5 закупочных процедурах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«Восток-МГК», ООО «Востокдорстрой», ООО «Транслайн» и ООО «Перевал»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соглашение, результатом реализации которого стало ограничение конкуренции в 5 закупочных процедурах. Торги проходили на выполнение ремонтных работ, строительство и содержание автомобильных дорог в Сахалинской области в 2020-2021 годах.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стоимость контрактов составила 2 591 780 821 рубль.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оборотные штрафы в соответствии с КоАП РФ**. Также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