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не допустила роста тарифов на водоотведение и водоснабжение в Омской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2023, 11:32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отказала Омскому НПЗ «Газпромнефть» во включении в соответствующие тарифы затрат на дополнительные расходы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заявления АО «Газпромнефть-ОНПЗ» о разногласиях с Региональной энергетической комиссией Омской области. Предметом урегулирования досудебных споров стала обоснованность включения дополнительных средств в тарифы на услуги водоотведения и водоснабжения. Организация не согласилась с методом регулирования и потребовала включить затраты на ремонт 2021 года в тарифы 2023-го.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тарифный орган установил объём необходимой валовой выручки для включения в тарифы на очистку промышленных стоков и технического водоснабжения. Компания не согласилась с решением регулятора и обратилась 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выяснила, что объем разногласий регионального тарифного органа и предприятия в сфере очистки промышленных стоков составил 33,2 млн рублей, а в сфере технического водоснабжения - 31 млн. После анализа экономической обоснованности предлагаемых к включению в тарифы затрат* ФАС выявила, что оснований для такого существенного повышения тарифов нет.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разногласий ведомство поддержало позицию региональной энергетической комиссии Омской области и отказало компании «Газпромнефть-ОНПЗ» во включении в тарифы затрат на ремонт за предыдущие периоды.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24 Основ ценообразования № 406 «необходимая валовая выручка регулируемых организаций определяется исходя из экономически обоснованных расходов,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установленных на соответствующий период регулирования».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«Газпромнефть-ОНПЗ» просил включить в состав НВВ при установлении тарифов на 2023 год затраты на ремонт в прошлом периоде регулирования (за 2021 год)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