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и предписание ФАС в отношении производителей газобетонных блоков группы «Бонолит»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2023,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Организации устанавливали и поддерживали монопольно высокую цену на газобетонные блоки c июля 2021 года по июль 2022 года включительно</w:t>
      </w:r>
      <w:r>
        <w:br/>
      </w:r>
      <w:r>
        <w:br/>
      </w:r>
      <w:r>
        <w:t xml:space="preserve">
Напомним, что в декабре 2022 года служба признала компании, входящие в группу «Бонолит»*,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нарушившими антимонопольное законодательство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7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