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объем биржевых торгов сельхозпродукцией за 9 месяцев 2023 года составил около 1 млн тонн на сумму 19,5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2023,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Данные показатели были озвучены в ходе заседания подкомитета Биржевого комитета при ФАС России по развитию организованных торгов агропродукцией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Наиболее активно развивается такая форма биржевой торговли как односторонние товарные аукционы, осуществляемые по заказу крупных производителей, экспортеров или переработчиков сельхозпродукции на Национальной товарной бирже. Количество участников таких аукционов в 2023 году увеличилось с 537 до 730 организаций. Кроме того, в ближайшее время будут завершены все формальные процедуры, необходимые к допуску на товарные аукционы иностранных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расширяется номенклатура продукции, торгуемой на бирже, за счет включения в нее масличных культур, сахара, подсолнечного масла и шрота. В планах АО НТБ запуск биржевых торгов молочными продуктами, мясом (птица, свинина), промышленным маргарином. Объемы торгов масличными культурами, в частности соей, позволят в 2023 году начать расчет биржевого индекса на этот продукт.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добровольных обязательств участниками рынка сахара по увеличению объемов биржевых торгов (до 10 % от общего объема произведенного в РФ сахара) на АО НТБ развиваются спотовые торги сахаром: за 9 месяцев 2023 года по сравнению с аналогичным периодом 2022 года объем торгов увеличился в два раза и составил 215 тысяч тонн. По информации Союзроссахара, инициативу по увеличению объемов биржевых торгов сахаром поддержали его производители, на долю которых приходится более 90 % от общего объема производства этой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 начала 2023 года объем зарегистрированных внебиржевых сделок с сахаром составил более 5 млн тонн. Такой объем регистрации сделок и формирование внебиржевого индикатора в отношении сахара позволили запустить в сентябре 2023 года на срочном рынке Московской биржи расчетный фьючерсный контракт на индекс сахара в ЦФО.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Достижение значительного прогресса в развитии биржевой торговли на рынках агропродукции стало возможным благодаря конструктивному информационному взаимодействию ФАС России, биржевого сообщества и участников рынка. Работа на площадке Биржевого подкомитета ФАС направлена на популяризацию биржевой торговли, внедрение в практику механизма верификации ценовых индикаторов, совершенствованию нормативной правовой базы, регламентирующей процедуру регистрации на бирже внебиржевых сделок.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