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России провел ежегодный брифинг с Ассоциацией европейского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2023, 08:00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Максим Шаскольский рассказал об изменениях в порядке согласования с ведомством сделок экономической концентрации, а также ответил на интересующие предпринимателей вопросы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Вступившие в силу 1 сентября 2023 года изменения в Закон о защите конкуренции в числе прочего ввели новое условие предварительного согласования сделок с ФАС России – превышение порога цены сделки в 7 млрд рублей. Как отметил глава ведомства, это условие необходимо для контроля экономической концентрации в отношении компаний с небольшой стоимостью активов, но значительной рыночной стоимостью (например – агрегаторы и маркетплейсы). До вступления в силу изменений такие сделки могли не согласовываться с ФАС России, однако теперь превышение порога цены сделки в 7 млрд рублей является обязательным условием для согласования с антимонопольным регулятором.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«пятый антимонопольный пакет» ввел в качестве отягчающего обстоятельства при заключении антиконкурентного соглашения использование цифровых алгоритмов.* Максим Шаскольский отметил, что само по себе использование автоматизированных средств на торгах и товарных рынках не является нарушением. Однако если с помощью таких средств реализуется картель – это будет признано отягчающим административную ответственность обстоятельством при расчете суммы штрафа.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глава службы рассказал о реализации режима параллельного импорта. Механизм свободного ввоза товаров оказался востребован многими компаниями – это позволило компенсировать сокращение импорта и обеспечить потребителей привычными товарами зарубежного производства. Руководитель ведомства отметил, что при принятии этого механизма для импортеров и продавцов не вводились специальные нормы ценового регулирования. ФАС России в общем порядке контролирует ценообразование на социально значимые товары – в том числе свободно импортируемые.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Максим Шаскольский и представители ассоциации обсудили вопросы реализации Национального плана развития конкуренции в Российской Федерации на 2021-2025 годы, государственных закупок, рекламного законодательства, а также сотрудничество ФАС России с антимонопольными регуляторами зарубежных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руководитель службы поблагодарил членов ассоциации за приглашение и плодотворную работу, а также предложил компаниям принять участие в проработке ключевых инициатив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ст.14.32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