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выявила картель в сфере автотранспортных услуг в Московской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октября 2023, 09:00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Служба возбудила дело о нарушении антимонопольного законодательства* в отношении ООО «Авто РГ», ООО «Тимреспект», ООО «Аксон», ООО «Автовела» и ООО «Автокоординатор»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Компании подозреваются в сговоре на торгах по оказанию автотранспортных услуг и услуг, связанных с использованием мобильных комплексов фотовидеофиксации на территории Московской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предварительной оценке, реализация картеля позволила его участникам заключить государственные контракты на сумму более 167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установления вины компаниям грозят оборотные штрафы в соответствии с КоАП РФ.**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по признакам нарушения п.2 ч.1 ст.11 Федерального закона от 26.07.2006 135-ФЗ «О защите конкуренции»</w:t>
      </w:r>
      <w:r>
        <w:br/>
      </w:r>
      <w:r>
        <w:t xml:space="preserve">
** ч. 2 ст. 14.32 КоАП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