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Совершенствование антимонопольного регулирования на цифровых рынках – одна из приоритетных задач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2023, 15:20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Такой вывод озвучил заместитель руководителя ФАС России Андрей Цыганов на 8-ой Конференции по регулированию и развитию конкуренции CUTS-CIRC в Нью-Дели, Индия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состоялась сессия, посвященная вопросам цифровизации экономики. В ходе нее замглавы российского ведомства рассказал о тенденциях формирования конкурентных условий на цифровых рынках и об опыте ФАС России в этой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сентябре 2023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вступил в силу
        </w:t>
        </w:r>
      </w:hyperlink>
      <w:r>
        <w:t xml:space="preserve"> «пятый антимонопольный пакет». Закон направлен на пресечение злоупотреблений доминирующим положением со стороны владельцев цифровых платформ, отвечающих ряду критериев. Также он устанавливает новое условие контроля ФАС России сделок экономической концентрации - цена свыше 7 млрд руб.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примеров работы службы на цифровых рынках Андрей Цыганов отметил опыт расследований в отношении действий таких компаний как Booking и Google.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2021 году за злоупотребление доминирующим положением и паритет цен ФАС России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оштрафовала
        </w:t>
        </w:r>
      </w:hyperlink>
      <w:r>
        <w:t xml:space="preserve"> Booking на 1,3 млрд рублей. Компания исполнила требования регулятора и выплатила штраф в полном объеме.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за необоснованную блокировку и удаление аккаунтов пользователей YouTube служба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оштрафовала
        </w:t>
        </w:r>
      </w:hyperlink>
      <w:r>
        <w:t xml:space="preserve"> Google на 2 млрд рублей. Компания не выплатила штраф в установленный срок, в связи с чем летом 2023 года суд увеличил размер штрафа вдвое – 4 млрд рублей.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осуществляет контроль тарифов, установленных операторами связи. В сентябре 2023 года ведомство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выдало
        </w:t>
        </w:r>
      </w:hyperlink>
      <w:r>
        <w:t xml:space="preserve"> предупреждение в адрес четырех крупных операторов. Согласно документу, необходимо отменить плату за раздачу интернет-трафика с мобильных устройств. В случае неисполнения предупреждения служба вправе возбудить дела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отметил, что российский антимонопольный регулятор стремится сочетать государственный контроль и снижение административной нагрузки на бизнес. Примером могут послужить принятые в 2022 году совместно с ИТ-компаниями Принципы взаимодействия участников цифровых рынков. Документ направлен на создание института саморегулирования. Согласно ему участники рынка добровольно обязуются не осуществлять недобросовестных практик по отношению к потребителям или конкурентам.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Особенность цифровых рынков состоит в том, что они носят глобальный характер. Таким образом, в целях успешного регулирования этой отрасли необходимо усиливать взаимодействие антимонопольных органов стран. Это позволяет обобщать опыт конкурентных ведомств, разрабатывать типовые документы и рекомендации по организации международного сотрудничества. В частности,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Модельные принципы
        </w:t>
        </w:r>
      </w:hyperlink>
      <w:r>
        <w:t xml:space="preserve"> участников цифровых рынков государств – участников СНГ.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Аналогичная работа продолжается и в формате Рабочей группы БРИКС по вопросам конкуренции на цифровых рынках при поддержке Международного центра БРИКС. В частности, на 8-й международной конференции по конкуренции БРИКС, которая проходит в Нью-Дели 11-13 октября, будет представлен доклад о состоянии конкуренции на цифровых рынках, подготовленный экспертами пяти стран-членов обьединения.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конференции также состоялась сессия, посвященная аграрному рынку, где Андрей Цыганов рассказал о ключевых мерах регулирования сектора АПК.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ним можно отнести выдачу превентивных мер - предостережений и предписаний, а также возбуждение дел о нарушении антимонопольного законодательства в целях недопущения злоупотребления доминирующим положением. Например, в сентябре 2023 года ФАС России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выдала
        </w:t>
        </w:r>
      </w:hyperlink>
      <w:r>
        <w:t xml:space="preserve"> предостережение в адрес Ассоциации крестьянских (фермерских) хозяйств и сельскохозяйственных кооперативов Краснодарского края. Ее председатель публично заявил о планируемом росте цен на мясо свинины.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была отмечена деятельность ФАС России по контролю соблюдения антимонопольного законодательства при предоставлении субсидий сельхозтоваропроизводителям. Для этого проводятся анализ нормативно-правовой базы по предоставлению таких субсидий, плановые проверки региональных органов власти, которые являются распорядителями средств, а также рассмотрение жалоб хозяйствующих субъектов.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подчеркнул важность взаимодействия антимонопольных регуляторов разных стран. Конкурентные ведомства развивают международное сотрудничество с целью рассмотрения сделок о слиянии транснациональных корпораций в аграрном секторе. В особенности актуальна деятельность в рамках Рабочей группы БРИКС по исследованию проблем конкуренции на продовольственных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заместитель руководителя ФАС России отметил, что конференция по регулированию и развитию конкуренции CUTS-CIRC позволяет обсудить наиболее актуальные вопросы и проблемы с точки зрения жизненно важных интересов населения и глобальных экономических проблем.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Организаторы конференции - Институт конкуренции и защиты прав потребителей (CUTS) и Институт регулирования и конкуренции CUTS (CIRC). Мероприятие проводится раз в два года. Среди участников представители конкурентных ведомств Египта, Индии, Бразилии, ЮАР, Казахстана, также представители ЮНКТАД, Международного центра конкурентного права и политики БРИКС, юристы и представители научных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676" TargetMode="External" Id="rId8"/>
  <Relationship Type="http://schemas.openxmlformats.org/officeDocument/2006/relationships/hyperlink" Target="https://fas.gov.ru/news/31695" TargetMode="External" Id="rId9"/>
  <Relationship Type="http://schemas.openxmlformats.org/officeDocument/2006/relationships/hyperlink" Target="https://fas.gov.ru/news/32650" TargetMode="External" Id="rId10"/>
  <Relationship Type="http://schemas.openxmlformats.org/officeDocument/2006/relationships/hyperlink" Target="https://fas.gov.ru/news/32770" TargetMode="External" Id="rId11"/>
  <Relationship Type="http://schemas.openxmlformats.org/officeDocument/2006/relationships/hyperlink" Target="https://fas.gov.ru/news/32682" TargetMode="External" Id="rId12"/>
  <Relationship Type="http://schemas.openxmlformats.org/officeDocument/2006/relationships/hyperlink" Target="https://fas.gov.ru/news/32775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