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Петербургского метрополитена за установление монопольно высокой цены на свои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2023,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Рентабельность услуги по размещению оборудования сотовых операторов в метро в I полугодии 2022 года составила 2420 %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тарифы на услугу по размещению оборудования и кабелей операторов сотовой связи в тоннелях, подземных комплексах и станциях метро Санкт-Петербурга являются экономически необоснованными.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действия предприятия создают барьеры выхода на рынок услуг связи и не позволяют операторам строить сети связи. Это приводит к ущемлению интересов хозяйствующих субъектов и ограничивает конкуренцию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действия метрополитена также ущемляют интересы абонентов. Пассажиры не могут воспользоваться услугами мобильной связи надлежащего качества в метро из-за того, что у операторов усложнен доступ к инфраструктуре предприятия.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ФАС России возбудила антимонопольное дело в отношении ГУП «Петербургский метрополитен»*. В случае установления вины предприятию грозит штраф**.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 признакам нарушения пункта 1 части 1 статьи 10 Закона о защите конкуренции</w:t>
      </w:r>
      <w:r>
        <w:br/>
      </w:r>
      <w:r>
        <w:rPr>
          <w:i/>
        </w:rPr>
        <w:t xml:space="preserve">
** в соответствии со ст.14.31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