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усилит контроль за устранением незаконно размещенных рекламных конструкций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2023, 15:25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направила территориальным органам соответствующее поручение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сообщила заместитель руководителя ФАС России Карина Таукенова на Саммите по взаимодействию индустрии с органами государственной власти в рамках юбилейной недели рекламы в Москве.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Рекламные конструкции, установленные без разрешения органов местного самоуправления и без включения в схему размещения рекламных конструкций, портят внешний облик городов. Кроме того, их владельцы получают необоснованные преимущества перед операторами законно установленных рекламных конструкций и не направляют выплаты в бюджет муниципалитетов.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негативно влияет на проведение торгов на право заключения договоров на установку рекламных конструкций – рекламораспространителям сложно конкурировать на торгах и определять цену за лот, не имея информации о том, какие конструкции расположены рядом, насколько они законны и будут ли они демонтированы.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Карина Таукенова сообщила о том, что наибольшее количество нарушений устанавливается при распространении рекламы по сетям электросвязи, а также в рекламе финансовых услуг. При этом недостоверная реклама и реклама, вводящая в заблуждение, суммарно составляют около 20% всех нарушений.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заместитель руководителя ФАС России напомнила о работе службы по внесению изменений в рекламное законодательство.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Ранее ведомство подготовило поправки в Закон о рекламе
        </w:t>
        </w:r>
      </w:hyperlink>
      <w:r>
        <w:t xml:space="preserve"> для корректировки устаревших норм на основе предложений предпринимательского и экспертного сообществ.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84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