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антикартельные проверки 12 производителей куриных яиц и мяса кур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2023,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проходят в связи с повышением цен в оптовом сегменте социально значимых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Проверки прошли в Тюменской, Ленинградской, Нижегородской, Белгородской, Новгородской, Омской, Тамбовской, Ростовской областях, Республике Татарстан, Ставропольском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оценит действия компаний на предмет заключения антиконкурентных соглашений*.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Выводы о наличии либо отсутствии в действиях проверяемых лиц признаков нарушения антимонопольного законодательства будут сделаны ведомством по итогам проверочных мероприятий, а также анализа всей полученной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одном из регионов сотрудники ведомства столкнулись с воспрепятствованием проведению проверочных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наличия признаков нарушения Закона о защите конкуренции будут возбуждены антимонопольные дела. В случае установления нарушения в рамках рассмотрения антимонопольных дел компаниям грозят оборотные штрафы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картель – единственная «антимонопольная» статья, за которую предусмотрена уголовная ответственность (ст. 178 УК РФ)</w:t>
      </w:r>
      <w:r>
        <w:br/>
      </w:r>
      <w:r>
        <w:rPr>
          <w:i/>
        </w:rPr>
        <w:t xml:space="preserve">
**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