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ПАО «Сбербанк» и ООО СК «Сбербанк страхование жизни»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в действиях организаций признаки заключения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поступили обращения граждан о навязывании пакета услуг «Домклик Плюс», в который входят услуги страховщика. Этот пакет предоставляет скидку на процентную ставку по договору ипотечного кредитования с ПАО Сбербанк. «Домклик Плюс» включает в себя полис страхования жизни и здоровья от компании ООО СК «Сбербанк Страхование жизни» и иные услуги.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Подключение пакета услуг является добровольным и не влияет на принятие банком решения о кредитовании, но от него зависит процентная ставка по кредиту. Ранее для получения скидки к процентной ставке заемщику необходимо было заключить договор страхования жизни и здоровья с любой аккредитованной банком страховой компанией. В настоящий момент такая скидка в размере 1% предусмотрена только пока заемщик оплачивает пакет услуг «Домклик Плюс».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 сентябре 2023 года вступило в силу постановление Правительства РФ №39*, которое устанавливает условия допустимости соглашений между кредитными и страховыми организациями. Одно из них - предоставление заемщику возможности сохранить условия кредитования при получении кредита вне зависимости от того, приобретает ли он дополнительные услуги у банка или самостоятельно заключает соответствующий установленным требованиям договор с любым страховщиком**.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предложение ПАО Сбербанк и ООО СК «Сбербанк страхование жизни» получить кредит на более выгодных условиях только в случае приобретения дополнительных услуг у определенного банком страховщика ограничивает остальных участников рынка и граждан. Такие действия лишают страховщиков возможности предоставить клиентам свои услуги и влияют на общие условия их обращения. Ведомство усматривает в действиях банка и страховщика признаки заключения антиконкурентного соглашения* * *. В случае установления вины компаниям грозят оборотные штрафы от суммы выручки на рынке в соответствии с КоАП РФ * * * 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 </w:t>
      </w:r>
      <w:r>
        <w:br/>
      </w:r>
      <w:r>
        <w:rPr>
          <w:i/>
        </w:rPr>
        <w:t xml:space="preserve">
*Постановлением Правительства Российской Федерации от 18.01.2023 № 39 «О случаях допустимости соглашений между кредитными и страховыми организациями, а также иностранными страховыми организациями и о признании утратившими силу некоторых актов и отдельного положения акта Правительства Российской Федерации» утверждены Общие исключения в отношении соглашений кредитных и страховых организаций. </w:t>
      </w:r>
      <w:r>
        <w:br/>
      </w:r>
      <w:r>
        <w:rPr>
          <w:i/>
        </w:rPr>
        <w:t xml:space="preserve">
**Страховая компания должна соответствовать требованиям банка к страховым организациям или иметь уровень кредитного рейтинга «А»- и выше.</w:t>
      </w:r>
      <w:r>
        <w:br/>
      </w:r>
      <w:r>
        <w:rPr>
          <w:i/>
        </w:rPr>
        <w:t xml:space="preserve">
* * *часть 4 статьи 11 Федерального закона от 26 июля 2006 г. №135-ФЗ «О защите конкуренции» </w:t>
      </w:r>
      <w:r>
        <w:br/>
      </w:r>
      <w:r>
        <w:rPr>
          <w:i/>
        </w:rPr>
        <w:t xml:space="preserve">
* * * *статья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