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Онлайн-сервис «Банк технологий» признан одной из лучших проконкурентных практик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2023, 12:10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Отечественные разработки размещаются в специальном реестре, которым вправе бесплатно воспользоваться любая промышленная компания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сервис разработал Департамент инвестиционной и промышленной политики Москвы. «Банк технологий» - реестр новейших технологических решений для промышленности. Он помогает бизнесу повысить производительность и качество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в банке зарегистрировано более 400 инновационных разработок. Отбором и тестированием технологий занимается Городское агентство управления инвестициями.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Любая промышленная компания, осуществляющая производственную деятельность в Москве, может бесплатно выбрать подходящую разработку из реестра.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«Банке технологий» шесть разделов, каждый из которых посвящен отдельному направлению. В их числе - аппаратное и программное обеспечение, а также разработки в области 3D-принтеров, систем управления складом, автопарком, роботизированных комплексов.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Лучшие проконкурентные практики ФАС России собрала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«Белой книге»
        </w:t>
        </w:r>
      </w:hyperlink>
      <w:r>
        <w:t xml:space="preserve"> для внедрения в других регионах страны в целях развития конкуренции. Все практики реализованы в рамках Стандарта развития конкуренции и Национального плана 2021-2025 годов.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vazhnaya-informacziya/otkryitoe-vedomstvo/belaya-i-chernaya-knigi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