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расширить перечень товаров, по которым регистрируются внебиржевые договоры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2023,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него войдут несколько марок цемента при объеме сделки от 20 тонн, а также ряд продуктов нефтегазохимии (ортоксилол нефтяной, толуол нефтяной, стирол, фенол синтетический технический, бензол, полиэтилентерефталат, прямогонный бензин, твердый и жидкий нефтяной парафин)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 соответствующего постановления Правительства РФ
        </w:t>
        </w:r>
      </w:hyperlink>
      <w:r>
        <w:t xml:space="preserve"> разработан ФАС России и размещен на портале проектов нормативных правовых актов*.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Расширение перечня товаров поможет сформировать по ним ценовые индикаторы, которые, в свою очередь, будут способствовать формированию рыночных контрактных отношений и развитию рыночного ценообразования, позволят предотвращать спекуляцию на товарных рынках. Конечные потребители получат возможность приобретать эти товары по справедливым, конкурентным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нормативный правовой акт предполагает снижение до 1 тонны объема сделки, при превышении которого необходимо регистрировать внебиржевые договоры с нефтепродуктами. Такое изменение призвано обеспечить формирование отсутствующих в настоящее время индикаторов в сегменте мелкооптовой торговли нефтепродуктами.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предлагает расширить перечень предоставляемых на биржу сведений – в него войдут данные о стоимости транспортировки товара, размер страховой премии, сведения об особенностях таможенного декларирования, о применении формульного ценообразования и др. Это необходимо для получения более корректной и полной информации для расчета и определения ценовых индикаторов.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принятия проекта постановления, он будет действовать с 1 сентября 2024 года по 1 сентября 2029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*Проект постановления Правительства Российской Федерации «О внесении изменений в Положение о предоставлении информации о заключенных сторонами не на организованных торгах договорах, 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/14422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