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Апелляция поддержала решение и предписание ФАС по делу ООО «ВАЛЭНСИ»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24 января 2024, 13:35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Ранее компания злоупотребила доминирующим положением на рынках услуг по подготовке вагонов-цистерн к ж/д перевозке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24 января 2024 года Девятый арбитражный апелляционный суд отказал «ВАЛЭНСИ» в удовлетворении требований в полном объеме.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Компания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повысила стоимость услуг
        </w:t>
        </w:r>
      </w:hyperlink>
      <w:r>
        <w:t xml:space="preserve"> при подготовке подвижного состава к грузоперевозке топлива. При этом организация не представила ведомству подтверждений роста своих расходов, чтобы обосновать повышение стоимости услуг.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июне 2023 года ФАС России признала «ВАЛЭНСИ» нарушившей антимонопольное законодательство* и выдала предписание о необходимости устранить нарушение.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Компания пыталась оспорить решение и предписание службы. Однако первая и апелляционная инстанции поддержали позицию ФАС России.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*нарушение п.1 ч.1 ст.10 Федерального закона от 26.07.2006 г. № 135-ФЗ "О защите конкуренции"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fas.gov.ru/news/32151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