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ФАС: за первый год биржевых торгов углем реализовано свыше 340 тысяч тонн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 февраля 2024, 10:00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Первые сделки были заключены 10 февраля 2023 года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Развитие биржевой торговли углем предусмотрено Национальным планом развития конкуренции на 2021-2025 гг. В ноябре 2022 года зарегистрирован совместный приказ ФАС России и Минэнерго России* об установлении минимального норматива продаж энергетического угля марок Д и ДГ на биржевых торгах.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на АО «СПбМТСБ» реализуется уголь марок, которые не вошли в совместный приказ и для которых не установлены минимальные объемы биржевых продаж. В частности, за прошедший год торгов было реализовано более 100 тысяч тонн бурого угля, а также другие марки, что подтверждает востребованность биржевых инструментов на угольном рынке.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Реализация этого энергоресурса через биржу обеспечивает цифровизацию сделок и исключает возможность формирования угольными компаниями экономически необоснованных цен.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мнению ФАС России, принятые меры позволят создать рыночные отечественные индикаторы.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Ряд угольных компаний уже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утвердили
        </w:t>
        </w:r>
      </w:hyperlink>
      <w:r>
        <w:t xml:space="preserve"> и разместили на официальных сайтах торговые политики, в которых определили биржевые торги как один из приоритетных каналов реализации своей продукции. Кроме того, они предусматривают приоритет поставок на внутренний рынок и использование при ценообразовании на уголь российских индикаторов.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настоящее время в качестве участников торгов зарегистрированы все ведущие угольные компании, среди покупателей присутствуют как крупные генерирующие, так и небольшие торговые компании.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Справка: </w:t>
      </w:r>
      <w:r>
        <w:br/>
      </w:r>
      <w:r>
        <w:t xml:space="preserve">
Приказ Федеральной антимонопольной службы и Министерства энергетики Российской Федерации от 15.08.2022 № 583/22/816 «Об утверждении минимальной величины продаваемого на бирже угля и требований к биржевым торгам, в ходе которых заключаются сделки с углем хозяйствующим субъектом, занимающим доминирующее положение на соответствующем товарном рынке».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news/32979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