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банка «ФК Открытие»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2024,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в действиях банка признаки нарушения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службу поступило обращение Банка России о признаках нарушения в рекламе потребительского кредита банка «ФК Открытие», которая распространялась в Интернете.</w:t>
      </w:r>
      <w:r>
        <w:br/>
      </w:r>
      <w:r>
        <w:t xml:space="preserve">
 </w:t>
      </w:r>
      <w:r>
        <w:br/>
      </w:r>
      <w:r>
        <w:t xml:space="preserve">
В рекламе предоставлялась привлекательная для потребителей информация о ставке по кредиту. Однако другие существенные условия не были указаны.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 всех условиях кредита, определяющих его стоимость, таких как срок кредита и условие о заключении договора страхования.</w:t>
      </w:r>
      <w:r>
        <w:br/>
      </w:r>
      <w:r>
        <w:t xml:space="preserve">
 </w:t>
      </w:r>
      <w:r>
        <w:br/>
      </w:r>
      <w:r>
        <w:t xml:space="preserve">
Служба возбудила дело в отношении банка по признакам нарушения Закона о рекламе.* В случае установления нарушения банк будет привлечен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3 статьи 28 и часть 7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