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приняла участие в форуме «Азиатско-Тихоокеанское экономическое сотрудничество» в Перу</w:t>
      </w:r>
    </w:p>
    <w:p xmlns:w="http://schemas.openxmlformats.org/wordprocessingml/2006/main" xmlns:pkg="http://schemas.microsoft.com/office/2006/xmlPackage" xmlns:str="http://exslt.org/strings" xmlns:fn="http://www.w3.org/2005/xpath-functions">
      <w:r>
        <w:t xml:space="preserve">07 марта 2024, 13:00</w:t>
      </w:r>
    </w:p>
    <w:p xmlns:w="http://schemas.openxmlformats.org/wordprocessingml/2006/main" xmlns:pkg="http://schemas.microsoft.com/office/2006/xmlPackage" xmlns:str="http://exslt.org/strings" xmlns:fn="http://www.w3.org/2005/xpath-functions">
      <w:pPr>
        <w:jc w:val="both"/>
      </w:pPr>
      <w:r>
        <w:rPr>
          <w:i/>
        </w:rPr>
        <w:t xml:space="preserve">Ведомство является членом экспертной рабочей группы по вопросам политики в области конкуренции и права форума АТЭС</w:t>
      </w:r>
    </w:p>
    <w:p xmlns:w="http://schemas.openxmlformats.org/wordprocessingml/2006/main" xmlns:pkg="http://schemas.microsoft.com/office/2006/xmlPackage" xmlns:str="http://exslt.org/strings" xmlns:fn="http://www.w3.org/2005/xpath-functions">
      <w:pPr>
        <w:jc w:val="both"/>
      </w:pPr>
      <w:r>
        <w:t xml:space="preserve">Заседание экспертной рабочей группы по вопросам политики в области конкуренции и права являлось частью «первого кластера» мероприятий в рамках встречи Старших должностных лиц (СДЛ1) форума «Азиатско-Тихоокеанское экономическое сотрудничество» (АТЭС), которое прошло в Лиме (Перу).</w:t>
      </w:r>
    </w:p>
    <w:p xmlns:w="http://schemas.openxmlformats.org/wordprocessingml/2006/main" xmlns:pkg="http://schemas.microsoft.com/office/2006/xmlPackage" xmlns:str="http://exslt.org/strings" xmlns:fn="http://www.w3.org/2005/xpath-functions">
      <w:pPr>
        <w:jc w:val="both"/>
      </w:pPr>
      <w:r>
        <w:t xml:space="preserve">В ходе заседания участники обсудили приоритетные направления работы на 2024 год, а также текущие и планируемые проекты рабочей группы, способствующие развитию и совершенствованию конкурентного законодательства экономик Азиатско-Тихоокеанского региона. Представители конкурентных ведомств АТЭС обменялись опытом по совершенствованию законодательства и политики в области конкуренции.</w:t>
      </w:r>
    </w:p>
    <w:p xmlns:w="http://schemas.openxmlformats.org/wordprocessingml/2006/main" xmlns:pkg="http://schemas.microsoft.com/office/2006/xmlPackage" xmlns:str="http://exslt.org/strings" xmlns:fn="http://www.w3.org/2005/xpath-functions">
      <w:pPr>
        <w:jc w:val="both"/>
      </w:pPr>
      <w:r>
        <w:t xml:space="preserve">На заседании экспертной рабочей группы с докладом выступил начальник Контрольно-финансового управления ФАС России Антон Тесленко. Он рассказал участникам мероприятия о совершенствовании российского антимонопольного законодательства, о принимаемых в России мерах поддержки экономики и бизнеса в современных условиях.</w:t>
      </w:r>
    </w:p>
    <w:p xmlns:w="http://schemas.openxmlformats.org/wordprocessingml/2006/main" xmlns:pkg="http://schemas.microsoft.com/office/2006/xmlPackage" xmlns:str="http://exslt.org/strings" xmlns:fn="http://www.w3.org/2005/xpath-functions">
      <w:pPr>
        <w:jc w:val="both"/>
      </w:pPr>
      <w:r>
        <w:t xml:space="preserve">Было отмечено вступление в силу в 2023 году «пятого антимонопольного пакета», включающего ряд важных изменений, направленных на совершенствование антимонопольного регулирования цифровых рынков в части пресечения злоупотреблений доминирующим положением, государственного контроля за экономической концентрацией и пресечения антиконкурентных соглашений.</w:t>
      </w:r>
    </w:p>
    <w:p xmlns:w="http://schemas.openxmlformats.org/wordprocessingml/2006/main" xmlns:pkg="http://schemas.microsoft.com/office/2006/xmlPackage" xmlns:str="http://exslt.org/strings" xmlns:fn="http://www.w3.org/2005/xpath-functions">
      <w:pPr>
        <w:jc w:val="both"/>
      </w:pPr>
      <w:r>
        <w:t xml:space="preserve">В своем выступлении Антон Тесленко отметил, что ФАС России в рамках своей деятельности стремится сочетать контроль со стороны государства и активное применение механизмов мягкого права. В качестве положительного примера применения такого подхода докладчик привел Принципы взаимодействия участников цифровых рынков, которые направлены на создание института саморегулирования. При этом антимонопольная служба стремится перенести этот положительный опыт и на международный уровень. В частности, в июне 2023 года антимонопольными органами государств – участников СНГ были утверждены Модельные принципы и стандарты деятельности участников цифровых рынков на пространстве СНГ. Сейчас аналогичный документ разрабатывается на пространстве БРИКС.</w:t>
      </w:r>
    </w:p>
    <w:p xmlns:w="http://schemas.openxmlformats.org/wordprocessingml/2006/main" xmlns:pkg="http://schemas.microsoft.com/office/2006/xmlPackage" xmlns:str="http://exslt.org/strings" xmlns:fn="http://www.w3.org/2005/xpath-functions">
      <w:pPr>
        <w:jc w:val="both"/>
      </w:pPr>
      <w:r>
        <w:t xml:space="preserve">Докладчик также отметил, что в России сегодня большое внимание уделяется мерам поддержки и развитию бизнеса, в особенности малых и средних предприятий, активная работа в этом направлении проводится в рамках мероприятий Национального плана развития конкуренции в РФ на 2021-2025 годы.</w:t>
      </w:r>
    </w:p>
    <w:p xmlns:w="http://schemas.openxmlformats.org/wordprocessingml/2006/main" xmlns:pkg="http://schemas.microsoft.com/office/2006/xmlPackage" xmlns:str="http://exslt.org/strings" xmlns:fn="http://www.w3.org/2005/xpath-functions">
      <w:pPr>
        <w:jc w:val="both"/>
      </w:pPr>
      <w:r>
        <w:t xml:space="preserve">В результате принятых мер сократилось количество проверок субъектов МСП. Кроме того, по инициативе ФАС России субъекты МСП могут оплатить половину суммы от административного штрафа по факту заключения антиконкурентных соглашений. Продолжает активно применяться институт предупреждений и предостережений, ведется работа по адвокатированию конкуренции. </w:t>
      </w:r>
    </w:p>
    <w:p xmlns:w="http://schemas.openxmlformats.org/wordprocessingml/2006/main" xmlns:pkg="http://schemas.microsoft.com/office/2006/xmlPackage" xmlns:str="http://exslt.org/strings" xmlns:fn="http://www.w3.org/2005/xpath-functions">
      <w:pPr>
        <w:jc w:val="both"/>
      </w:pPr>
      <w:r>
        <w:t xml:space="preserve">В рамках СДЛ1 представители ФАС России также приняли участие в семинарах АТЭС, посвященных особенностям применения предупреждающего и постфактум антимонопольного контроля цифровых рынков, а также оценки сделок экономической концентрации в современных условиях. </w:t>
      </w:r>
    </w:p>
    <w:p xmlns:w="http://schemas.openxmlformats.org/wordprocessingml/2006/main" xmlns:pkg="http://schemas.microsoft.com/office/2006/xmlPackage" xmlns:str="http://exslt.org/strings" xmlns:fn="http://www.w3.org/2005/xpath-functions">
      <w:pPr>
        <w:jc w:val="both"/>
      </w:pPr>
      <w:r>
        <w:t xml:space="preserve">По итогам мероприятий достигнута договоренность продолжать на площадке АТЭС предметный диалог по всем интересующим вопросам, а также усиливать сотрудничество в целях сближения практик и повышения эффективности антимонопольного регулирования в странах-членах АТЭС.</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